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D8E" w:rsidRDefault="00C1601A" w:rsidP="00B251A7">
      <w:pPr>
        <w:pStyle w:val="Titre"/>
      </w:pPr>
      <w:r>
        <w:t xml:space="preserve">Quelles démarches adopter pour </w:t>
      </w:r>
      <w:r w:rsidR="007320FC">
        <w:t>intégrer</w:t>
      </w:r>
      <w:r>
        <w:t xml:space="preserve"> le PGI en BTS CG ?</w:t>
      </w:r>
    </w:p>
    <w:p w:rsidR="00B251A7" w:rsidRDefault="00B251A7" w:rsidP="00206BE5">
      <w:pPr>
        <w:pStyle w:val="Titre1"/>
        <w:numPr>
          <w:ilvl w:val="0"/>
          <w:numId w:val="0"/>
        </w:numPr>
      </w:pPr>
      <w:r>
        <w:t>Introd</w:t>
      </w:r>
      <w:r w:rsidR="00206BE5">
        <w:t>uction : l</w:t>
      </w:r>
      <w:r>
        <w:t>ecture du référentiel</w:t>
      </w:r>
    </w:p>
    <w:p w:rsidR="00B251A7" w:rsidRDefault="00206BE5" w:rsidP="00AB3643">
      <w:pPr>
        <w:jc w:val="both"/>
      </w:pPr>
      <w:r>
        <w:t xml:space="preserve">L'articulation entre les éléments du référentiel permet de déterminer différentes approches et démarches pédagogiques des scénarios. </w:t>
      </w:r>
      <w:r w:rsidR="007320FC">
        <w:t>En prenant appui sur un contexte, c</w:t>
      </w:r>
      <w:r>
        <w:t>eux-ci mobiliseront systématiquement les outils numériques, notamment les PGI.</w:t>
      </w:r>
    </w:p>
    <w:p w:rsidR="007320FC" w:rsidRDefault="007320FC" w:rsidP="00B251A7"/>
    <w:p w:rsidR="00E44699" w:rsidRDefault="00E44699" w:rsidP="00E44699">
      <w:pPr>
        <w:jc w:val="center"/>
      </w:pPr>
      <w:r>
        <w:rPr>
          <w:noProof/>
          <w:lang w:eastAsia="fr-FR"/>
        </w:rPr>
        <w:drawing>
          <wp:inline distT="0" distB="0" distL="0" distR="0">
            <wp:extent cx="3837517" cy="2878138"/>
            <wp:effectExtent l="19050" t="0" r="0" b="0"/>
            <wp:docPr id="5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7517" cy="28781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44699" w:rsidRDefault="00E44699" w:rsidP="00B251A7"/>
    <w:p w:rsidR="00206BE5" w:rsidRDefault="00206BE5" w:rsidP="00B251A7"/>
    <w:p w:rsidR="00B251A7" w:rsidRPr="00B251A7" w:rsidRDefault="00B251A7" w:rsidP="00B251A7"/>
    <w:p w:rsidR="00106113" w:rsidRDefault="00106113" w:rsidP="00E93FC7">
      <w:pPr>
        <w:pStyle w:val="Titre1"/>
      </w:pPr>
      <w:r>
        <w:t>Un environnement numérique et technologique</w:t>
      </w:r>
    </w:p>
    <w:p w:rsidR="00106113" w:rsidRDefault="00106113" w:rsidP="00AB3643">
      <w:pPr>
        <w:ind w:left="567"/>
        <w:jc w:val="both"/>
      </w:pPr>
      <w:r>
        <w:t xml:space="preserve">- </w:t>
      </w:r>
      <w:r w:rsidRPr="0032542B">
        <w:t>Poste de travail en réseau</w:t>
      </w:r>
      <w:r>
        <w:t xml:space="preserve"> et tout moyen d’accès aux ressources, à des sites officiels</w:t>
      </w:r>
      <w:r w:rsidR="00AB3643">
        <w:t> ;</w:t>
      </w:r>
    </w:p>
    <w:p w:rsidR="00106113" w:rsidRDefault="00106113" w:rsidP="00AB3643">
      <w:pPr>
        <w:ind w:left="567"/>
        <w:jc w:val="both"/>
      </w:pPr>
      <w:r>
        <w:t>- Outils collaboratifs, intranet, bases documentaires, gestion électronique des docume</w:t>
      </w:r>
      <w:r w:rsidR="00AB3643">
        <w:t>nts ;</w:t>
      </w:r>
    </w:p>
    <w:p w:rsidR="00106113" w:rsidRDefault="00106113" w:rsidP="00AB3643">
      <w:pPr>
        <w:ind w:left="567"/>
        <w:jc w:val="both"/>
      </w:pPr>
      <w:r>
        <w:t xml:space="preserve">- </w:t>
      </w:r>
      <w:r w:rsidRPr="0032542B">
        <w:t>Logiciel</w:t>
      </w:r>
      <w:r>
        <w:t>s</w:t>
      </w:r>
      <w:r w:rsidRPr="0032542B">
        <w:t xml:space="preserve"> de </w:t>
      </w:r>
      <w:r>
        <w:t>burea</w:t>
      </w:r>
      <w:r w:rsidR="00AB3643">
        <w:t>utique, messagerie électronique ;</w:t>
      </w:r>
    </w:p>
    <w:p w:rsidR="00106113" w:rsidRDefault="00AB3643" w:rsidP="00AB3643">
      <w:pPr>
        <w:ind w:left="567"/>
        <w:jc w:val="both"/>
      </w:pPr>
      <w:r>
        <w:t>- Outils de communication ;</w:t>
      </w:r>
    </w:p>
    <w:p w:rsidR="00106113" w:rsidRDefault="00106113" w:rsidP="00AB3643">
      <w:pPr>
        <w:ind w:left="567"/>
        <w:jc w:val="both"/>
      </w:pPr>
      <w:r>
        <w:t>- Progiciel de gestion i</w:t>
      </w:r>
      <w:r w:rsidRPr="0062463D">
        <w:t>ntégré</w:t>
      </w:r>
      <w:r>
        <w:t xml:space="preserve"> (modules gestion des achats, gestion des ventes et gestion comptable) et</w:t>
      </w:r>
      <w:r w:rsidRPr="0032542B">
        <w:t xml:space="preserve"> </w:t>
      </w:r>
      <w:r>
        <w:t>l</w:t>
      </w:r>
      <w:r w:rsidRPr="0032542B">
        <w:t>ogiciel</w:t>
      </w:r>
      <w:r>
        <w:t>s</w:t>
      </w:r>
      <w:r w:rsidRPr="0032542B">
        <w:t xml:space="preserve"> </w:t>
      </w:r>
      <w:r w:rsidR="00AB3643">
        <w:t>professionnels ;</w:t>
      </w:r>
    </w:p>
    <w:p w:rsidR="00106113" w:rsidRDefault="00106113" w:rsidP="00AB3643">
      <w:pPr>
        <w:ind w:left="567"/>
        <w:jc w:val="both"/>
      </w:pPr>
      <w:r>
        <w:t>- Base</w:t>
      </w:r>
      <w:r w:rsidR="00AB3643">
        <w:t xml:space="preserve"> de données accompagnant le PGI ;</w:t>
      </w:r>
    </w:p>
    <w:p w:rsidR="00106113" w:rsidRDefault="00106113" w:rsidP="00AB3643">
      <w:pPr>
        <w:ind w:left="567"/>
        <w:jc w:val="both"/>
      </w:pPr>
      <w:r>
        <w:t xml:space="preserve">- </w:t>
      </w:r>
      <w:r w:rsidR="007320FC">
        <w:t>Éventuellement</w:t>
      </w:r>
      <w:r>
        <w:t>, logiciels de récupération des données bancaires.</w:t>
      </w:r>
    </w:p>
    <w:p w:rsidR="002D1996" w:rsidRDefault="002D1996" w:rsidP="002D1996"/>
    <w:p w:rsidR="003A704F" w:rsidRPr="00E93FC7" w:rsidRDefault="003A704F" w:rsidP="00E93FC7">
      <w:pPr>
        <w:pStyle w:val="Titre1"/>
      </w:pPr>
      <w:r w:rsidRPr="00E93FC7">
        <w:t xml:space="preserve">Un contexte </w:t>
      </w:r>
      <w:r w:rsidR="00A05D8E">
        <w:t>stable</w:t>
      </w:r>
    </w:p>
    <w:p w:rsidR="006A71D2" w:rsidRPr="00D036D9" w:rsidRDefault="00A05D8E" w:rsidP="00AB3643">
      <w:pPr>
        <w:pStyle w:val="Titre2"/>
        <w:jc w:val="both"/>
      </w:pPr>
      <w:r>
        <w:t xml:space="preserve">Situation professionnelle </w:t>
      </w:r>
    </w:p>
    <w:p w:rsidR="00D5200F" w:rsidRDefault="00D5200F" w:rsidP="00AB3643">
      <w:pPr>
        <w:jc w:val="both"/>
      </w:pPr>
      <w:r>
        <w:t>Domaine d'activité</w:t>
      </w:r>
      <w:r w:rsidR="00AB3643">
        <w:t xml:space="preserve"> et particularités,</w:t>
      </w:r>
    </w:p>
    <w:p w:rsidR="007A779E" w:rsidRDefault="002D1996" w:rsidP="00AB3643">
      <w:pPr>
        <w:jc w:val="both"/>
      </w:pPr>
      <w:r>
        <w:t>T</w:t>
      </w:r>
      <w:r w:rsidR="00D5200F">
        <w:t>ype de structure</w:t>
      </w:r>
      <w:r>
        <w:t>,</w:t>
      </w:r>
    </w:p>
    <w:p w:rsidR="002D1996" w:rsidRDefault="002D1996" w:rsidP="00AB3643">
      <w:pPr>
        <w:jc w:val="both"/>
      </w:pPr>
      <w:r>
        <w:t>O</w:t>
      </w:r>
      <w:r w:rsidR="007A779E" w:rsidRPr="00D036D9">
        <w:t>rganisation</w:t>
      </w:r>
      <w:r>
        <w:t>,</w:t>
      </w:r>
    </w:p>
    <w:p w:rsidR="002D1996" w:rsidRDefault="002D1996" w:rsidP="00AB3643">
      <w:pPr>
        <w:jc w:val="both"/>
      </w:pPr>
      <w:r>
        <w:t>Contexte économique et managérial.</w:t>
      </w:r>
    </w:p>
    <w:p w:rsidR="00125EBE" w:rsidRDefault="00125EBE" w:rsidP="00AB3643">
      <w:pPr>
        <w:jc w:val="both"/>
      </w:pPr>
    </w:p>
    <w:p w:rsidR="002D1996" w:rsidRDefault="002D1996" w:rsidP="00AB3643">
      <w:pPr>
        <w:pStyle w:val="Titre2"/>
        <w:jc w:val="both"/>
      </w:pPr>
      <w:r>
        <w:lastRenderedPageBreak/>
        <w:t>Processus</w:t>
      </w:r>
      <w:r w:rsidRPr="00106113">
        <w:t xml:space="preserve"> </w:t>
      </w:r>
      <w:r>
        <w:t>et descriptif activité</w:t>
      </w:r>
    </w:p>
    <w:p w:rsidR="002D1996" w:rsidRPr="002D1996" w:rsidRDefault="002D1996" w:rsidP="00AB3643">
      <w:pPr>
        <w:jc w:val="both"/>
      </w:pPr>
      <w:r w:rsidRPr="002D1996">
        <w:t>Des évènements déclencheurs</w:t>
      </w:r>
      <w:r w:rsidR="00AB3643">
        <w:t>,</w:t>
      </w:r>
    </w:p>
    <w:p w:rsidR="002D1996" w:rsidRPr="002D1996" w:rsidRDefault="00AB3643" w:rsidP="00AB3643">
      <w:pPr>
        <w:jc w:val="both"/>
      </w:pPr>
      <w:r>
        <w:t>Les tâches et travaux,</w:t>
      </w:r>
    </w:p>
    <w:p w:rsidR="00125EBE" w:rsidRPr="002D1996" w:rsidRDefault="002D1996" w:rsidP="00AB3643">
      <w:pPr>
        <w:jc w:val="both"/>
      </w:pPr>
      <w:r w:rsidRPr="002D1996">
        <w:t>Les liaisons fonctionnelles</w:t>
      </w:r>
      <w:r w:rsidR="00AB3643">
        <w:t>.</w:t>
      </w:r>
    </w:p>
    <w:p w:rsidR="00A05D8E" w:rsidRDefault="00A05D8E" w:rsidP="00AB3643">
      <w:pPr>
        <w:pStyle w:val="Titre2"/>
        <w:jc w:val="both"/>
      </w:pPr>
      <w:r>
        <w:t>Répartition des tâches et fonctions</w:t>
      </w:r>
    </w:p>
    <w:p w:rsidR="007A779E" w:rsidRPr="00D036D9" w:rsidRDefault="007A779E" w:rsidP="00AB3643">
      <w:pPr>
        <w:jc w:val="both"/>
      </w:pPr>
      <w:r w:rsidRPr="00D036D9">
        <w:t xml:space="preserve">Les rôles dans l'entreprise et </w:t>
      </w:r>
      <w:r w:rsidR="00A05D8E">
        <w:t xml:space="preserve">dans </w:t>
      </w:r>
      <w:r w:rsidRPr="00D036D9">
        <w:t xml:space="preserve">le PGI : </w:t>
      </w:r>
    </w:p>
    <w:p w:rsidR="007A779E" w:rsidRPr="00D036D9" w:rsidRDefault="00CD3E30" w:rsidP="00AB3643">
      <w:pPr>
        <w:jc w:val="both"/>
      </w:pPr>
      <w:r w:rsidRPr="00D036D9">
        <w:t>Responsable</w:t>
      </w:r>
      <w:r w:rsidR="007A779E" w:rsidRPr="00D036D9">
        <w:t xml:space="preserve"> commercial, commercial, livreur</w:t>
      </w:r>
      <w:r w:rsidR="00AC7EA5">
        <w:t xml:space="preserve"> </w:t>
      </w:r>
      <w:r w:rsidR="007A779E" w:rsidRPr="00D036D9">
        <w:t>(expédition), responsable livraison, comptable (selon les cas : responsable compta, comptable clients, comptable fournisseur).</w:t>
      </w:r>
    </w:p>
    <w:p w:rsidR="00125EBE" w:rsidRPr="00125EBE" w:rsidRDefault="002D1996" w:rsidP="00125EBE">
      <w:pPr>
        <w:pStyle w:val="Titre2"/>
        <w:jc w:val="both"/>
      </w:pPr>
      <w:r>
        <w:t>D</w:t>
      </w:r>
      <w:r w:rsidR="00106113">
        <w:t xml:space="preserve">onnées et </w:t>
      </w:r>
      <w:r w:rsidR="00CD3E30" w:rsidRPr="00D036D9">
        <w:t xml:space="preserve">informations </w:t>
      </w:r>
    </w:p>
    <w:p w:rsidR="00CD3E30" w:rsidRPr="00D036D9" w:rsidRDefault="00CD3E30" w:rsidP="00AB3643">
      <w:pPr>
        <w:jc w:val="both"/>
      </w:pPr>
      <w:r w:rsidRPr="00D036D9">
        <w:t>Bons de commande, bon de livraison, facture (on peut ajouter des bons de préparation si on veut étoffer le circuit</w:t>
      </w:r>
      <w:r w:rsidR="00AB3643">
        <w:t>…</w:t>
      </w:r>
      <w:r w:rsidRPr="00D036D9">
        <w:t>)</w:t>
      </w:r>
      <w:r w:rsidR="00AB3643">
        <w:t>,</w:t>
      </w:r>
    </w:p>
    <w:p w:rsidR="00CD3E30" w:rsidRPr="00D036D9" w:rsidRDefault="00CD3E30" w:rsidP="00AB3643">
      <w:pPr>
        <w:jc w:val="both"/>
      </w:pPr>
      <w:r w:rsidRPr="00D036D9">
        <w:t xml:space="preserve">Enregistrements </w:t>
      </w:r>
      <w:r w:rsidR="00F50ECE" w:rsidRPr="00D036D9">
        <w:t>comptables,</w:t>
      </w:r>
      <w:r w:rsidRPr="00D036D9">
        <w:t xml:space="preserve"> extraits de comptes, balances et échéanciers</w:t>
      </w:r>
      <w:r w:rsidR="00AB3643">
        <w:t>,</w:t>
      </w:r>
    </w:p>
    <w:p w:rsidR="00CD3E30" w:rsidRPr="00D036D9" w:rsidRDefault="00CD3E30" w:rsidP="00AB3643">
      <w:pPr>
        <w:jc w:val="both"/>
      </w:pPr>
      <w:r w:rsidRPr="00D036D9">
        <w:t>Modalités et conditions de règlement par tiers</w:t>
      </w:r>
      <w:r w:rsidR="00AB3643">
        <w:t>,</w:t>
      </w:r>
    </w:p>
    <w:p w:rsidR="00CD3E30" w:rsidRDefault="00CD3E30" w:rsidP="00AB3643">
      <w:pPr>
        <w:jc w:val="both"/>
      </w:pPr>
      <w:r w:rsidRPr="00D036D9">
        <w:t>Fiches de procédure détaillées pour chacun des acteurs le long du processus "Ventes".</w:t>
      </w:r>
    </w:p>
    <w:p w:rsidR="00125EBE" w:rsidRPr="00D036D9" w:rsidRDefault="00125EBE" w:rsidP="00AB3643">
      <w:pPr>
        <w:jc w:val="both"/>
      </w:pPr>
    </w:p>
    <w:p w:rsidR="007A779E" w:rsidRPr="00D036D9" w:rsidRDefault="007A779E" w:rsidP="00D036D9"/>
    <w:p w:rsidR="005619CF" w:rsidRDefault="00A05D8E" w:rsidP="00E93FC7">
      <w:pPr>
        <w:pStyle w:val="Titre1"/>
      </w:pPr>
      <w:r>
        <w:t>Des élément</w:t>
      </w:r>
      <w:r w:rsidR="00AB3643">
        <w:t xml:space="preserve">s de situation complémentaires </w:t>
      </w:r>
      <w:r w:rsidR="00B42255">
        <w:t>lié</w:t>
      </w:r>
      <w:r w:rsidR="007F4CC9">
        <w:t>s</w:t>
      </w:r>
      <w:r w:rsidR="00B42255">
        <w:t xml:space="preserve"> au scénario</w:t>
      </w:r>
    </w:p>
    <w:p w:rsidR="002D1996" w:rsidRPr="002D1996" w:rsidRDefault="002D1996" w:rsidP="00AB3643">
      <w:pPr>
        <w:jc w:val="both"/>
      </w:pPr>
      <w:r>
        <w:t xml:space="preserve">Ces éléments viendront compléter le contexte en fonction des objectifs du scénario et des points du référentiel </w:t>
      </w:r>
      <w:r w:rsidR="007F4CC9">
        <w:t xml:space="preserve">à </w:t>
      </w:r>
      <w:r>
        <w:t>trait</w:t>
      </w:r>
      <w:r w:rsidR="007F4CC9">
        <w:t>er</w:t>
      </w:r>
      <w:r>
        <w:t>.</w:t>
      </w:r>
    </w:p>
    <w:p w:rsidR="005619CF" w:rsidRPr="00E8555D" w:rsidRDefault="007F4CC9" w:rsidP="005619CF">
      <w:pPr>
        <w:pStyle w:val="Titre2"/>
      </w:pPr>
      <w:r w:rsidRPr="00E8555D">
        <w:t>L</w:t>
      </w:r>
      <w:r>
        <w:t>'objectif et l</w:t>
      </w:r>
      <w:r w:rsidR="005619CF" w:rsidRPr="00E8555D">
        <w:t xml:space="preserve">a thématique générale du </w:t>
      </w:r>
      <w:r w:rsidR="00B42255">
        <w:t>scénario</w:t>
      </w:r>
      <w:r w:rsidR="005619CF" w:rsidRPr="00E8555D">
        <w:t xml:space="preserve"> </w:t>
      </w:r>
    </w:p>
    <w:p w:rsidR="00A05D8E" w:rsidRDefault="00A05D8E" w:rsidP="005619CF">
      <w:pPr>
        <w:pStyle w:val="Titre2"/>
      </w:pPr>
      <w:r>
        <w:t xml:space="preserve">Des aléas </w:t>
      </w:r>
      <w:r w:rsidR="002A4AD9">
        <w:t xml:space="preserve">éventuels </w:t>
      </w:r>
      <w:r>
        <w:t xml:space="preserve">liés à des opérations inédites ou une évolution de la </w:t>
      </w:r>
      <w:r w:rsidR="002A4AD9">
        <w:t>réglementation</w:t>
      </w:r>
    </w:p>
    <w:p w:rsidR="005619CF" w:rsidRDefault="002D1996" w:rsidP="005619CF">
      <w:pPr>
        <w:pStyle w:val="Titre2"/>
      </w:pPr>
      <w:r>
        <w:t>Une s</w:t>
      </w:r>
      <w:r w:rsidR="005619CF" w:rsidRPr="00D036D9">
        <w:t>ituation problème</w:t>
      </w:r>
      <w:r w:rsidR="002A4AD9">
        <w:t xml:space="preserve"> ou un besoin</w:t>
      </w:r>
      <w:r w:rsidR="005619CF" w:rsidRPr="00D036D9">
        <w:t xml:space="preserve"> </w:t>
      </w:r>
    </w:p>
    <w:p w:rsidR="000010AD" w:rsidRDefault="000010AD" w:rsidP="00125EBE">
      <w:pPr>
        <w:spacing w:after="200" w:line="276" w:lineRule="auto"/>
      </w:pPr>
    </w:p>
    <w:p w:rsidR="000010AD" w:rsidRDefault="000010AD" w:rsidP="000010AD">
      <w:pPr>
        <w:pStyle w:val="Titre1"/>
      </w:pPr>
      <w:r>
        <w:lastRenderedPageBreak/>
        <w:t xml:space="preserve"> Du référentiel aux scénarios, des scénarios vers les cas</w:t>
      </w:r>
    </w:p>
    <w:p w:rsidR="000010AD" w:rsidRDefault="000010AD" w:rsidP="000010AD">
      <w:r w:rsidRPr="000010AD">
        <w:rPr>
          <w:noProof/>
          <w:lang w:eastAsia="fr-FR"/>
        </w:rPr>
        <w:drawing>
          <wp:inline distT="0" distB="0" distL="0" distR="0">
            <wp:extent cx="5667375" cy="4250531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6553" cy="4257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10AD" w:rsidRPr="000010AD" w:rsidRDefault="000010AD" w:rsidP="000010AD">
      <w:r w:rsidRPr="000010AD">
        <w:t xml:space="preserve">L’idée du scénario « offshore », </w:t>
      </w:r>
      <w:r w:rsidRPr="000010AD">
        <w:rPr>
          <w:b/>
          <w:bCs/>
        </w:rPr>
        <w:t>détaché du contexte et du PGI</w:t>
      </w:r>
      <w:r w:rsidRPr="000010AD">
        <w:t xml:space="preserve">, </w:t>
      </w:r>
    </w:p>
    <w:p w:rsidR="000010AD" w:rsidRPr="000010AD" w:rsidRDefault="000010AD" w:rsidP="000010AD">
      <w:proofErr w:type="gramStart"/>
      <w:r w:rsidRPr="000010AD">
        <w:t>permet</w:t>
      </w:r>
      <w:proofErr w:type="gramEnd"/>
      <w:r w:rsidRPr="000010AD">
        <w:t xml:space="preserve"> </w:t>
      </w:r>
    </w:p>
    <w:p w:rsidR="00365C0D" w:rsidRPr="000010AD" w:rsidRDefault="0074782A" w:rsidP="0074782A">
      <w:pPr>
        <w:numPr>
          <w:ilvl w:val="0"/>
          <w:numId w:val="11"/>
        </w:numPr>
      </w:pPr>
      <w:r w:rsidRPr="000010AD">
        <w:t xml:space="preserve"> de se concentrer uniquement sur la didactique (comment faire « passer » les savoirs, les méthodes, les techniques comptables et de gestion),</w:t>
      </w:r>
    </w:p>
    <w:p w:rsidR="00365C0D" w:rsidRPr="000010AD" w:rsidRDefault="0074782A" w:rsidP="0074782A">
      <w:pPr>
        <w:numPr>
          <w:ilvl w:val="0"/>
          <w:numId w:val="11"/>
        </w:numPr>
      </w:pPr>
      <w:r w:rsidRPr="000010AD">
        <w:t xml:space="preserve"> de créer des scénarios transférables (d’un contexte à un autre, d’un PGI à un autre), </w:t>
      </w:r>
    </w:p>
    <w:p w:rsidR="000010AD" w:rsidRDefault="000010AD" w:rsidP="000010AD"/>
    <w:p w:rsidR="000010AD" w:rsidRPr="000010AD" w:rsidRDefault="000010AD" w:rsidP="000010AD">
      <w:r w:rsidRPr="000010AD">
        <w:t xml:space="preserve">Il s’agit de voir et prévoir </w:t>
      </w:r>
    </w:p>
    <w:p w:rsidR="0090628D" w:rsidRDefault="000010AD">
      <w:pPr>
        <w:pStyle w:val="Paragraphedeliste"/>
        <w:numPr>
          <w:ilvl w:val="0"/>
          <w:numId w:val="16"/>
        </w:numPr>
      </w:pPr>
      <w:r>
        <w:t>p</w:t>
      </w:r>
      <w:r w:rsidRPr="000010AD">
        <w:t xml:space="preserve">our atteindre telle ou telle compétence et/ou résultat attendu, </w:t>
      </w:r>
    </w:p>
    <w:p w:rsidR="0090628D" w:rsidRDefault="000010AD">
      <w:pPr>
        <w:pStyle w:val="Paragraphedeliste"/>
        <w:numPr>
          <w:ilvl w:val="0"/>
          <w:numId w:val="16"/>
        </w:numPr>
      </w:pPr>
      <w:r w:rsidRPr="000010AD">
        <w:t>ce qu’il faut donner à l’étudiant (éléments de contexte</w:t>
      </w:r>
      <w:r>
        <w:t xml:space="preserve">, ressources de type savoirs ou </w:t>
      </w:r>
      <w:r w:rsidRPr="000010AD">
        <w:t xml:space="preserve">méthodes, modes opératoires, etc.), </w:t>
      </w:r>
    </w:p>
    <w:p w:rsidR="0090628D" w:rsidRDefault="000010AD">
      <w:pPr>
        <w:pStyle w:val="Paragraphedeliste"/>
        <w:numPr>
          <w:ilvl w:val="0"/>
          <w:numId w:val="16"/>
        </w:numPr>
      </w:pPr>
      <w:r w:rsidRPr="000010AD">
        <w:t>ce que l’on va lui confier comme travail à faire (ou « activités », ou « missions »)</w:t>
      </w:r>
    </w:p>
    <w:p w:rsidR="000010AD" w:rsidRPr="000010AD" w:rsidRDefault="000010AD" w:rsidP="000010AD">
      <w:pPr>
        <w:ind w:firstLine="708"/>
      </w:pPr>
    </w:p>
    <w:p w:rsidR="000010AD" w:rsidRDefault="000010AD" w:rsidP="000010AD">
      <w:pPr>
        <w:jc w:val="center"/>
        <w:rPr>
          <w:b/>
          <w:bCs/>
          <w:i/>
          <w:iCs/>
        </w:rPr>
      </w:pPr>
      <w:r w:rsidRPr="000010AD">
        <w:rPr>
          <w:b/>
          <w:bCs/>
          <w:i/>
          <w:iCs/>
        </w:rPr>
        <w:t>= « on donne » / « ils font » / « pour quelle compétence ? »</w:t>
      </w:r>
    </w:p>
    <w:p w:rsidR="000010AD" w:rsidRPr="000010AD" w:rsidRDefault="000010AD" w:rsidP="000010AD">
      <w:pPr>
        <w:jc w:val="center"/>
      </w:pPr>
    </w:p>
    <w:p w:rsidR="000010AD" w:rsidRDefault="000010AD" w:rsidP="000010AD">
      <w:pPr>
        <w:rPr>
          <w:i/>
          <w:iCs/>
        </w:rPr>
      </w:pPr>
      <w:r w:rsidRPr="000010AD">
        <w:rPr>
          <w:i/>
          <w:iCs/>
        </w:rPr>
        <w:t xml:space="preserve">Exemple : voir le document Scenario.docx </w:t>
      </w:r>
      <w:r w:rsidR="00EF615C">
        <w:rPr>
          <w:i/>
          <w:iCs/>
        </w:rPr>
        <w:t>et la grille d'analyse de scénario</w:t>
      </w:r>
    </w:p>
    <w:p w:rsidR="000010AD" w:rsidRPr="000010AD" w:rsidRDefault="000010AD" w:rsidP="000010AD"/>
    <w:p w:rsidR="00D5200F" w:rsidRDefault="000010AD" w:rsidP="000010AD">
      <w:r w:rsidRPr="000010AD">
        <w:rPr>
          <w:i/>
          <w:iCs/>
        </w:rPr>
        <w:t>NB : même si au départ, on a conçu un scénario à partir d’un contexte et avec un PGI, il faudra à un moment donné, faire la démarche inverse permettant de le « détacher » du contexte et du PGI utilisé.</w:t>
      </w:r>
      <w:r w:rsidR="00125EBE">
        <w:br w:type="page"/>
      </w:r>
    </w:p>
    <w:p w:rsidR="00F50ECE" w:rsidRDefault="00F50ECE" w:rsidP="00AB3643">
      <w:pPr>
        <w:jc w:val="both"/>
        <w:rPr>
          <w:i/>
        </w:rPr>
      </w:pPr>
    </w:p>
    <w:p w:rsidR="00F50ECE" w:rsidRDefault="00F50ECE" w:rsidP="00AB3643">
      <w:pPr>
        <w:jc w:val="both"/>
        <w:rPr>
          <w:i/>
        </w:rPr>
      </w:pPr>
    </w:p>
    <w:p w:rsidR="00F50ECE" w:rsidRDefault="00F50ECE" w:rsidP="00AB3643">
      <w:pPr>
        <w:jc w:val="both"/>
        <w:rPr>
          <w:i/>
        </w:rPr>
      </w:pPr>
    </w:p>
    <w:p w:rsidR="00F50ECE" w:rsidRPr="00D40C07" w:rsidRDefault="00F50ECE" w:rsidP="00AB3643">
      <w:pPr>
        <w:jc w:val="both"/>
        <w:rPr>
          <w:i/>
        </w:rPr>
      </w:pPr>
    </w:p>
    <w:p w:rsidR="002D1996" w:rsidRDefault="002D1996" w:rsidP="005619CF"/>
    <w:p w:rsidR="0074782A" w:rsidRDefault="0074782A" w:rsidP="00023C21">
      <w:pPr>
        <w:pStyle w:val="Titre1"/>
      </w:pPr>
      <w:r>
        <w:t xml:space="preserve">La logique de création des scénarios </w:t>
      </w:r>
    </w:p>
    <w:p w:rsidR="00B62879" w:rsidRPr="00B62879" w:rsidRDefault="00B62879" w:rsidP="00B62879">
      <w:pPr>
        <w:pStyle w:val="Paragraphedeliste"/>
        <w:numPr>
          <w:ilvl w:val="0"/>
          <w:numId w:val="13"/>
        </w:numPr>
        <w:tabs>
          <w:tab w:val="left" w:pos="709"/>
        </w:tabs>
      </w:pPr>
      <w:r w:rsidRPr="00B62879">
        <w:t>Construction de scénarios traitant des activités du référentiel (visant les compétences et résultats attendus, et établissant les ressources nécessaires au traitement)</w:t>
      </w:r>
    </w:p>
    <w:p w:rsidR="00B4387A" w:rsidRDefault="00B4387A" w:rsidP="00B4387A">
      <w:pPr>
        <w:tabs>
          <w:tab w:val="left" w:pos="709"/>
        </w:tabs>
      </w:pPr>
    </w:p>
    <w:p w:rsidR="00B4387A" w:rsidRDefault="00B4387A" w:rsidP="00B4387A">
      <w:pPr>
        <w:tabs>
          <w:tab w:val="left" w:pos="709"/>
        </w:tabs>
      </w:pPr>
    </w:p>
    <w:p w:rsidR="00B4387A" w:rsidRDefault="00B4387A" w:rsidP="00B4387A">
      <w:pPr>
        <w:tabs>
          <w:tab w:val="left" w:pos="709"/>
        </w:tabs>
      </w:pPr>
    </w:p>
    <w:p w:rsidR="00B4387A" w:rsidRDefault="00A86C77" w:rsidP="00B4387A">
      <w:pPr>
        <w:tabs>
          <w:tab w:val="left" w:pos="709"/>
        </w:tabs>
        <w:rPr>
          <w:noProof/>
          <w:lang w:eastAsia="fr-FR"/>
        </w:rPr>
      </w:pPr>
      <w:r w:rsidRPr="00A86C77">
        <w:rPr>
          <w:noProof/>
          <w:lang w:eastAsia="fr-FR"/>
        </w:rPr>
        <w:drawing>
          <wp:inline distT="0" distB="0" distL="0" distR="0" wp14:anchorId="03AF2F47" wp14:editId="330E5E02">
            <wp:extent cx="4572000" cy="34290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342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387A" w:rsidRDefault="00B4387A" w:rsidP="00B4387A">
      <w:pPr>
        <w:tabs>
          <w:tab w:val="left" w:pos="709"/>
        </w:tabs>
        <w:rPr>
          <w:noProof/>
          <w:lang w:eastAsia="fr-FR"/>
        </w:rPr>
      </w:pPr>
    </w:p>
    <w:p w:rsidR="00B4387A" w:rsidRDefault="00B4387A" w:rsidP="00B4387A">
      <w:pPr>
        <w:tabs>
          <w:tab w:val="left" w:pos="709"/>
        </w:tabs>
        <w:rPr>
          <w:noProof/>
          <w:lang w:eastAsia="fr-FR"/>
        </w:rPr>
      </w:pPr>
    </w:p>
    <w:p w:rsidR="00B4387A" w:rsidRDefault="00B4387A" w:rsidP="00B4387A">
      <w:pPr>
        <w:tabs>
          <w:tab w:val="left" w:pos="709"/>
        </w:tabs>
        <w:rPr>
          <w:noProof/>
          <w:lang w:eastAsia="fr-FR"/>
        </w:rPr>
      </w:pPr>
    </w:p>
    <w:p w:rsidR="00B4387A" w:rsidRDefault="00B4387A" w:rsidP="00B4387A">
      <w:pPr>
        <w:tabs>
          <w:tab w:val="left" w:pos="709"/>
        </w:tabs>
        <w:rPr>
          <w:noProof/>
          <w:lang w:eastAsia="fr-FR"/>
        </w:rPr>
      </w:pPr>
    </w:p>
    <w:p w:rsidR="00B4387A" w:rsidRDefault="00B4387A" w:rsidP="00B4387A">
      <w:pPr>
        <w:tabs>
          <w:tab w:val="left" w:pos="709"/>
        </w:tabs>
      </w:pPr>
    </w:p>
    <w:p w:rsidR="00B4387A" w:rsidRDefault="00B4387A" w:rsidP="00B4387A">
      <w:pPr>
        <w:tabs>
          <w:tab w:val="left" w:pos="709"/>
        </w:tabs>
      </w:pPr>
    </w:p>
    <w:p w:rsidR="00B4387A" w:rsidRDefault="00B4387A" w:rsidP="00B4387A">
      <w:pPr>
        <w:tabs>
          <w:tab w:val="left" w:pos="709"/>
        </w:tabs>
      </w:pPr>
    </w:p>
    <w:p w:rsidR="00B4387A" w:rsidRDefault="00B4387A" w:rsidP="00B4387A">
      <w:pPr>
        <w:tabs>
          <w:tab w:val="left" w:pos="709"/>
        </w:tabs>
      </w:pPr>
    </w:p>
    <w:p w:rsidR="00B4387A" w:rsidRDefault="00B4387A" w:rsidP="00B4387A">
      <w:pPr>
        <w:tabs>
          <w:tab w:val="left" w:pos="709"/>
        </w:tabs>
      </w:pPr>
    </w:p>
    <w:p w:rsidR="00B4387A" w:rsidRPr="0074782A" w:rsidRDefault="00B4387A" w:rsidP="00B4387A">
      <w:pPr>
        <w:tabs>
          <w:tab w:val="left" w:pos="709"/>
        </w:tabs>
      </w:pPr>
    </w:p>
    <w:p w:rsidR="0074782A" w:rsidRPr="0074782A" w:rsidRDefault="0074782A" w:rsidP="0074782A">
      <w:pPr>
        <w:tabs>
          <w:tab w:val="left" w:pos="709"/>
        </w:tabs>
        <w:spacing w:before="120"/>
        <w:ind w:left="709" w:hanging="284"/>
      </w:pPr>
      <w:r w:rsidRPr="0074782A">
        <w:t>2.  Les scénarios peuvent être appliqués ou adaptés (si nécessaire) à des contextes différents, après avoir choisi une démarche de mise</w:t>
      </w:r>
      <w:r w:rsidR="009B6A52">
        <w:t xml:space="preserve"> en œuvre.</w:t>
      </w:r>
      <w:bookmarkStart w:id="0" w:name="_GoBack"/>
      <w:bookmarkEnd w:id="0"/>
    </w:p>
    <w:p w:rsidR="0074782A" w:rsidRPr="0074782A" w:rsidRDefault="0074782A" w:rsidP="0074782A">
      <w:pPr>
        <w:tabs>
          <w:tab w:val="left" w:pos="709"/>
        </w:tabs>
        <w:spacing w:before="120"/>
        <w:ind w:left="709" w:hanging="284"/>
      </w:pPr>
      <w:r w:rsidRPr="0074782A">
        <w:t xml:space="preserve">3. Le scénario et son contexte sont implantés dans le PGI (souvent avec nécessité d’apport de données complémentaires, ou saisie d’évènements et flux…) </w:t>
      </w:r>
    </w:p>
    <w:p w:rsidR="0074782A" w:rsidRDefault="0074782A" w:rsidP="0074782A"/>
    <w:p w:rsidR="00023C21" w:rsidRDefault="00AB3643" w:rsidP="00023C21">
      <w:pPr>
        <w:pStyle w:val="Titre1"/>
      </w:pPr>
      <w:r>
        <w:t xml:space="preserve">Un </w:t>
      </w:r>
      <w:r w:rsidR="00A86C77">
        <w:t>scénario :</w:t>
      </w:r>
      <w:r w:rsidR="0074782A">
        <w:t xml:space="preserve"> exemple appliqué au cas </w:t>
      </w:r>
      <w:r w:rsidR="00A86C77">
        <w:t>CB2C</w:t>
      </w:r>
    </w:p>
    <w:p w:rsidR="00A86C77" w:rsidRDefault="00B4470C" w:rsidP="00E01C58">
      <w:pPr>
        <w:rPr>
          <w:rFonts w:eastAsiaTheme="majorEastAsia" w:cstheme="majorBidi"/>
          <w:b/>
          <w:bCs/>
          <w:i/>
          <w:sz w:val="24"/>
        </w:rPr>
      </w:pPr>
      <w:r>
        <w:rPr>
          <w:rFonts w:eastAsiaTheme="majorEastAsia" w:cstheme="majorBidi"/>
          <w:b/>
          <w:bCs/>
          <w:i/>
          <w:sz w:val="24"/>
        </w:rPr>
        <w:t xml:space="preserve">Cf. </w:t>
      </w:r>
      <w:r w:rsidR="00A86C77">
        <w:rPr>
          <w:rFonts w:eastAsiaTheme="majorEastAsia" w:cstheme="majorBidi"/>
          <w:b/>
          <w:bCs/>
          <w:i/>
          <w:sz w:val="24"/>
        </w:rPr>
        <w:t xml:space="preserve">le scénario CB2C : </w:t>
      </w:r>
      <w:r w:rsidR="00A86C77" w:rsidRPr="00A86C77">
        <w:t>scenario.docx</w:t>
      </w:r>
    </w:p>
    <w:p w:rsidR="00E01C58" w:rsidRPr="00E01C58" w:rsidRDefault="00A86C77" w:rsidP="00E01C58">
      <w:r>
        <w:rPr>
          <w:rFonts w:eastAsiaTheme="majorEastAsia" w:cstheme="majorBidi"/>
          <w:b/>
          <w:bCs/>
          <w:i/>
          <w:sz w:val="24"/>
        </w:rPr>
        <w:lastRenderedPageBreak/>
        <w:t>Et la proposition de démarche</w:t>
      </w:r>
      <w:r w:rsidR="00B4470C">
        <w:rPr>
          <w:rFonts w:eastAsiaTheme="majorEastAsia" w:cstheme="majorBidi"/>
          <w:b/>
          <w:bCs/>
          <w:i/>
          <w:sz w:val="24"/>
        </w:rPr>
        <w:t xml:space="preserve"> avec le cas </w:t>
      </w:r>
      <w:r>
        <w:rPr>
          <w:rFonts w:eastAsiaTheme="majorEastAsia" w:cstheme="majorBidi"/>
          <w:b/>
          <w:bCs/>
          <w:i/>
          <w:sz w:val="24"/>
        </w:rPr>
        <w:t>CB2C </w:t>
      </w:r>
      <w:r w:rsidR="00B4470C">
        <w:rPr>
          <w:rFonts w:eastAsiaTheme="majorEastAsia" w:cstheme="majorBidi"/>
          <w:b/>
          <w:bCs/>
          <w:i/>
          <w:sz w:val="24"/>
        </w:rPr>
        <w:t xml:space="preserve">: </w:t>
      </w:r>
      <w:r>
        <w:t>propositiondémarche.</w:t>
      </w:r>
      <w:r w:rsidR="00B4470C">
        <w:t>docx</w:t>
      </w:r>
    </w:p>
    <w:p w:rsidR="00165901" w:rsidRDefault="00165901" w:rsidP="00E93FC7">
      <w:pPr>
        <w:tabs>
          <w:tab w:val="center" w:pos="4536"/>
          <w:tab w:val="right" w:pos="9072"/>
          <w:tab w:val="right" w:pos="14004"/>
        </w:tabs>
        <w:contextualSpacing/>
      </w:pPr>
    </w:p>
    <w:sectPr w:rsidR="00165901" w:rsidSect="00580E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243C2"/>
    <w:multiLevelType w:val="hybridMultilevel"/>
    <w:tmpl w:val="6B88C0EE"/>
    <w:lvl w:ilvl="0" w:tplc="78F609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EC1F52"/>
    <w:multiLevelType w:val="hybridMultilevel"/>
    <w:tmpl w:val="702EF0AC"/>
    <w:lvl w:ilvl="0" w:tplc="78F6092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A206A9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AF8B7B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E0CC0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F40B2C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88801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17A1E9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6386DB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B6440B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799720E"/>
    <w:multiLevelType w:val="hybridMultilevel"/>
    <w:tmpl w:val="AA88B9FE"/>
    <w:lvl w:ilvl="0" w:tplc="2B14EF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7132A2"/>
    <w:multiLevelType w:val="hybridMultilevel"/>
    <w:tmpl w:val="45680EE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9A1F91"/>
    <w:multiLevelType w:val="hybridMultilevel"/>
    <w:tmpl w:val="68725CF6"/>
    <w:lvl w:ilvl="0" w:tplc="0D40A916">
      <w:start w:val="1"/>
      <w:numFmt w:val="decimal"/>
      <w:lvlText w:val="%1."/>
      <w:lvlJc w:val="left"/>
      <w:pPr>
        <w:ind w:left="5605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6325" w:hanging="360"/>
      </w:pPr>
    </w:lvl>
    <w:lvl w:ilvl="2" w:tplc="040C001B" w:tentative="1">
      <w:start w:val="1"/>
      <w:numFmt w:val="lowerRoman"/>
      <w:lvlText w:val="%3."/>
      <w:lvlJc w:val="right"/>
      <w:pPr>
        <w:ind w:left="7045" w:hanging="180"/>
      </w:pPr>
    </w:lvl>
    <w:lvl w:ilvl="3" w:tplc="040C000F" w:tentative="1">
      <w:start w:val="1"/>
      <w:numFmt w:val="decimal"/>
      <w:lvlText w:val="%4."/>
      <w:lvlJc w:val="left"/>
      <w:pPr>
        <w:ind w:left="7765" w:hanging="360"/>
      </w:pPr>
    </w:lvl>
    <w:lvl w:ilvl="4" w:tplc="040C0019" w:tentative="1">
      <w:start w:val="1"/>
      <w:numFmt w:val="lowerLetter"/>
      <w:lvlText w:val="%5."/>
      <w:lvlJc w:val="left"/>
      <w:pPr>
        <w:ind w:left="8485" w:hanging="360"/>
      </w:pPr>
    </w:lvl>
    <w:lvl w:ilvl="5" w:tplc="040C001B" w:tentative="1">
      <w:start w:val="1"/>
      <w:numFmt w:val="lowerRoman"/>
      <w:lvlText w:val="%6."/>
      <w:lvlJc w:val="right"/>
      <w:pPr>
        <w:ind w:left="9205" w:hanging="180"/>
      </w:pPr>
    </w:lvl>
    <w:lvl w:ilvl="6" w:tplc="040C000F" w:tentative="1">
      <w:start w:val="1"/>
      <w:numFmt w:val="decimal"/>
      <w:lvlText w:val="%7."/>
      <w:lvlJc w:val="left"/>
      <w:pPr>
        <w:ind w:left="9925" w:hanging="360"/>
      </w:pPr>
    </w:lvl>
    <w:lvl w:ilvl="7" w:tplc="040C0019" w:tentative="1">
      <w:start w:val="1"/>
      <w:numFmt w:val="lowerLetter"/>
      <w:lvlText w:val="%8."/>
      <w:lvlJc w:val="left"/>
      <w:pPr>
        <w:ind w:left="10645" w:hanging="360"/>
      </w:pPr>
    </w:lvl>
    <w:lvl w:ilvl="8" w:tplc="040C001B" w:tentative="1">
      <w:start w:val="1"/>
      <w:numFmt w:val="lowerRoman"/>
      <w:lvlText w:val="%9."/>
      <w:lvlJc w:val="right"/>
      <w:pPr>
        <w:ind w:left="11365" w:hanging="180"/>
      </w:pPr>
    </w:lvl>
  </w:abstractNum>
  <w:abstractNum w:abstractNumId="5">
    <w:nsid w:val="2B464B11"/>
    <w:multiLevelType w:val="hybridMultilevel"/>
    <w:tmpl w:val="0AAA90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0A19BA"/>
    <w:multiLevelType w:val="hybridMultilevel"/>
    <w:tmpl w:val="4528A1D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04348FC"/>
    <w:multiLevelType w:val="hybridMultilevel"/>
    <w:tmpl w:val="45680EE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B743CC"/>
    <w:multiLevelType w:val="hybridMultilevel"/>
    <w:tmpl w:val="59E8B112"/>
    <w:lvl w:ilvl="0" w:tplc="05CCAB2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F16209"/>
    <w:multiLevelType w:val="hybridMultilevel"/>
    <w:tmpl w:val="4EDCB046"/>
    <w:lvl w:ilvl="0" w:tplc="8D0EF75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9F5FFC"/>
    <w:multiLevelType w:val="hybridMultilevel"/>
    <w:tmpl w:val="2ED60BF6"/>
    <w:lvl w:ilvl="0" w:tplc="90A2118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5" w:hanging="360"/>
      </w:pPr>
    </w:lvl>
    <w:lvl w:ilvl="2" w:tplc="040C001B" w:tentative="1">
      <w:start w:val="1"/>
      <w:numFmt w:val="lowerRoman"/>
      <w:lvlText w:val="%3."/>
      <w:lvlJc w:val="right"/>
      <w:pPr>
        <w:ind w:left="2225" w:hanging="180"/>
      </w:pPr>
    </w:lvl>
    <w:lvl w:ilvl="3" w:tplc="040C000F" w:tentative="1">
      <w:start w:val="1"/>
      <w:numFmt w:val="decimal"/>
      <w:lvlText w:val="%4."/>
      <w:lvlJc w:val="left"/>
      <w:pPr>
        <w:ind w:left="2945" w:hanging="360"/>
      </w:pPr>
    </w:lvl>
    <w:lvl w:ilvl="4" w:tplc="040C0019" w:tentative="1">
      <w:start w:val="1"/>
      <w:numFmt w:val="lowerLetter"/>
      <w:lvlText w:val="%5."/>
      <w:lvlJc w:val="left"/>
      <w:pPr>
        <w:ind w:left="3665" w:hanging="360"/>
      </w:pPr>
    </w:lvl>
    <w:lvl w:ilvl="5" w:tplc="040C001B" w:tentative="1">
      <w:start w:val="1"/>
      <w:numFmt w:val="lowerRoman"/>
      <w:lvlText w:val="%6."/>
      <w:lvlJc w:val="right"/>
      <w:pPr>
        <w:ind w:left="4385" w:hanging="180"/>
      </w:pPr>
    </w:lvl>
    <w:lvl w:ilvl="6" w:tplc="040C000F" w:tentative="1">
      <w:start w:val="1"/>
      <w:numFmt w:val="decimal"/>
      <w:lvlText w:val="%7."/>
      <w:lvlJc w:val="left"/>
      <w:pPr>
        <w:ind w:left="5105" w:hanging="360"/>
      </w:pPr>
    </w:lvl>
    <w:lvl w:ilvl="7" w:tplc="040C0019" w:tentative="1">
      <w:start w:val="1"/>
      <w:numFmt w:val="lowerLetter"/>
      <w:lvlText w:val="%8."/>
      <w:lvlJc w:val="left"/>
      <w:pPr>
        <w:ind w:left="5825" w:hanging="360"/>
      </w:pPr>
    </w:lvl>
    <w:lvl w:ilvl="8" w:tplc="040C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>
    <w:nsid w:val="6C4D0CF8"/>
    <w:multiLevelType w:val="hybridMultilevel"/>
    <w:tmpl w:val="71425F6C"/>
    <w:lvl w:ilvl="0" w:tplc="CD502B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F04992"/>
    <w:multiLevelType w:val="hybridMultilevel"/>
    <w:tmpl w:val="04F215C4"/>
    <w:lvl w:ilvl="0" w:tplc="B6A2F8AA">
      <w:numFmt w:val="bullet"/>
      <w:pStyle w:val="Paragraphedeliste"/>
      <w:lvlText w:val="-"/>
      <w:lvlJc w:val="left"/>
      <w:pPr>
        <w:ind w:left="1428" w:hanging="360"/>
      </w:pPr>
      <w:rPr>
        <w:rFonts w:ascii="Calibri" w:eastAsiaTheme="minorHAnsi" w:hAnsi="Calibri" w:cstheme="minorBidi" w:hint="default"/>
      </w:rPr>
    </w:lvl>
    <w:lvl w:ilvl="1" w:tplc="D752DFE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77276726"/>
    <w:multiLevelType w:val="hybridMultilevel"/>
    <w:tmpl w:val="D580458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9614CA2"/>
    <w:multiLevelType w:val="hybridMultilevel"/>
    <w:tmpl w:val="45680EE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456C30"/>
    <w:multiLevelType w:val="multilevel"/>
    <w:tmpl w:val="5CD02BF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>
    <w:abstractNumId w:val="12"/>
  </w:num>
  <w:num w:numId="2">
    <w:abstractNumId w:val="15"/>
  </w:num>
  <w:num w:numId="3">
    <w:abstractNumId w:val="7"/>
  </w:num>
  <w:num w:numId="4">
    <w:abstractNumId w:val="9"/>
  </w:num>
  <w:num w:numId="5">
    <w:abstractNumId w:val="14"/>
  </w:num>
  <w:num w:numId="6">
    <w:abstractNumId w:val="3"/>
  </w:num>
  <w:num w:numId="7">
    <w:abstractNumId w:val="11"/>
  </w:num>
  <w:num w:numId="8">
    <w:abstractNumId w:val="6"/>
  </w:num>
  <w:num w:numId="9">
    <w:abstractNumId w:val="5"/>
  </w:num>
  <w:num w:numId="10">
    <w:abstractNumId w:val="13"/>
  </w:num>
  <w:num w:numId="11">
    <w:abstractNumId w:val="1"/>
  </w:num>
  <w:num w:numId="12">
    <w:abstractNumId w:val="2"/>
  </w:num>
  <w:num w:numId="13">
    <w:abstractNumId w:val="10"/>
  </w:num>
  <w:num w:numId="14">
    <w:abstractNumId w:val="4"/>
  </w:num>
  <w:num w:numId="15">
    <w:abstractNumId w:val="8"/>
  </w:num>
  <w:num w:numId="16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A71D2"/>
    <w:rsid w:val="000010AD"/>
    <w:rsid w:val="00023C21"/>
    <w:rsid w:val="0009665F"/>
    <w:rsid w:val="00106113"/>
    <w:rsid w:val="00112D96"/>
    <w:rsid w:val="00120BCC"/>
    <w:rsid w:val="00125EBE"/>
    <w:rsid w:val="00165901"/>
    <w:rsid w:val="00173B0E"/>
    <w:rsid w:val="001B104E"/>
    <w:rsid w:val="002063F2"/>
    <w:rsid w:val="00206BE5"/>
    <w:rsid w:val="00275CA8"/>
    <w:rsid w:val="002A4AD9"/>
    <w:rsid w:val="002D1996"/>
    <w:rsid w:val="002D2440"/>
    <w:rsid w:val="002D6997"/>
    <w:rsid w:val="002D75EA"/>
    <w:rsid w:val="002E6D3F"/>
    <w:rsid w:val="002F481B"/>
    <w:rsid w:val="003101F6"/>
    <w:rsid w:val="0032569F"/>
    <w:rsid w:val="00365C0D"/>
    <w:rsid w:val="00397D4A"/>
    <w:rsid w:val="003A69DE"/>
    <w:rsid w:val="003A704F"/>
    <w:rsid w:val="003B04D8"/>
    <w:rsid w:val="003D008A"/>
    <w:rsid w:val="003D3F59"/>
    <w:rsid w:val="003F5CAF"/>
    <w:rsid w:val="00420B6B"/>
    <w:rsid w:val="00451DA3"/>
    <w:rsid w:val="004B596A"/>
    <w:rsid w:val="004E00E8"/>
    <w:rsid w:val="004F3B24"/>
    <w:rsid w:val="005075F5"/>
    <w:rsid w:val="005336E0"/>
    <w:rsid w:val="00555942"/>
    <w:rsid w:val="005619CF"/>
    <w:rsid w:val="00580E87"/>
    <w:rsid w:val="00585423"/>
    <w:rsid w:val="005C42F1"/>
    <w:rsid w:val="00620ECB"/>
    <w:rsid w:val="00653537"/>
    <w:rsid w:val="00694A6C"/>
    <w:rsid w:val="006A71D2"/>
    <w:rsid w:val="006E03E1"/>
    <w:rsid w:val="006F027D"/>
    <w:rsid w:val="007320FC"/>
    <w:rsid w:val="0074782A"/>
    <w:rsid w:val="00783950"/>
    <w:rsid w:val="007A779E"/>
    <w:rsid w:val="007C6226"/>
    <w:rsid w:val="007F0638"/>
    <w:rsid w:val="007F4CC9"/>
    <w:rsid w:val="008F4466"/>
    <w:rsid w:val="0090628D"/>
    <w:rsid w:val="00931BB9"/>
    <w:rsid w:val="0095706A"/>
    <w:rsid w:val="0096750F"/>
    <w:rsid w:val="00970010"/>
    <w:rsid w:val="009A7553"/>
    <w:rsid w:val="009B06BA"/>
    <w:rsid w:val="009B6A52"/>
    <w:rsid w:val="00A05D8E"/>
    <w:rsid w:val="00A67800"/>
    <w:rsid w:val="00A86C77"/>
    <w:rsid w:val="00A9170C"/>
    <w:rsid w:val="00AB3643"/>
    <w:rsid w:val="00AC7EA5"/>
    <w:rsid w:val="00AF6BAC"/>
    <w:rsid w:val="00B10900"/>
    <w:rsid w:val="00B251A7"/>
    <w:rsid w:val="00B30ABE"/>
    <w:rsid w:val="00B42255"/>
    <w:rsid w:val="00B4387A"/>
    <w:rsid w:val="00B4470C"/>
    <w:rsid w:val="00B62879"/>
    <w:rsid w:val="00B70AEA"/>
    <w:rsid w:val="00BD5C08"/>
    <w:rsid w:val="00C1601A"/>
    <w:rsid w:val="00C33FB1"/>
    <w:rsid w:val="00C37100"/>
    <w:rsid w:val="00CD3E30"/>
    <w:rsid w:val="00D036D9"/>
    <w:rsid w:val="00D041EC"/>
    <w:rsid w:val="00D05563"/>
    <w:rsid w:val="00D06972"/>
    <w:rsid w:val="00D31994"/>
    <w:rsid w:val="00D40C07"/>
    <w:rsid w:val="00D5200F"/>
    <w:rsid w:val="00D763F9"/>
    <w:rsid w:val="00D80F28"/>
    <w:rsid w:val="00DB1272"/>
    <w:rsid w:val="00DB129B"/>
    <w:rsid w:val="00DD42A2"/>
    <w:rsid w:val="00DD54C1"/>
    <w:rsid w:val="00E0029F"/>
    <w:rsid w:val="00E01C58"/>
    <w:rsid w:val="00E030D2"/>
    <w:rsid w:val="00E406B4"/>
    <w:rsid w:val="00E44699"/>
    <w:rsid w:val="00E462CB"/>
    <w:rsid w:val="00E56350"/>
    <w:rsid w:val="00E67BD7"/>
    <w:rsid w:val="00E8555D"/>
    <w:rsid w:val="00E93FC7"/>
    <w:rsid w:val="00EE52CD"/>
    <w:rsid w:val="00EF615C"/>
    <w:rsid w:val="00F02A7C"/>
    <w:rsid w:val="00F36C2E"/>
    <w:rsid w:val="00F50ECE"/>
    <w:rsid w:val="00F733B1"/>
    <w:rsid w:val="00F767EC"/>
    <w:rsid w:val="00FC0181"/>
    <w:rsid w:val="00FD2AB6"/>
    <w:rsid w:val="00FD3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B8405A-D79C-44A7-8184-42883E995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36D9"/>
    <w:pPr>
      <w:spacing w:after="0" w:line="240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E93FC7"/>
    <w:pPr>
      <w:keepNext/>
      <w:keepLines/>
      <w:numPr>
        <w:numId w:val="2"/>
      </w:numPr>
      <w:shd w:val="clear" w:color="auto" w:fill="DBE5F1" w:themeFill="accent1" w:themeFillTint="33"/>
      <w:spacing w:before="120" w:after="120"/>
      <w:outlineLvl w:val="0"/>
    </w:pPr>
    <w:rPr>
      <w:rFonts w:eastAsiaTheme="majorEastAsia" w:cstheme="majorBidi"/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8555D"/>
    <w:pPr>
      <w:keepNext/>
      <w:keepLines/>
      <w:numPr>
        <w:ilvl w:val="1"/>
        <w:numId w:val="2"/>
      </w:numPr>
      <w:spacing w:before="200"/>
      <w:outlineLvl w:val="1"/>
    </w:pPr>
    <w:rPr>
      <w:rFonts w:eastAsiaTheme="majorEastAsia" w:cstheme="majorBidi"/>
      <w:b/>
      <w:bCs/>
      <w:i/>
      <w:sz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67800"/>
    <w:pPr>
      <w:keepNext/>
      <w:keepLines/>
      <w:numPr>
        <w:ilvl w:val="2"/>
        <w:numId w:val="2"/>
      </w:numPr>
      <w:spacing w:before="12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E93FC7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8555D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8555D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8555D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85423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585423"/>
    <w:pPr>
      <w:keepNext/>
      <w:numPr>
        <w:ilvl w:val="8"/>
        <w:numId w:val="2"/>
      </w:numPr>
      <w:outlineLvl w:val="8"/>
    </w:pPr>
    <w:rPr>
      <w:rFonts w:ascii="Times New Roman" w:eastAsia="Times New Roman" w:hAnsi="Times New Roman" w:cs="Times New Roman"/>
      <w:b/>
      <w:color w:val="000080"/>
      <w:sz w:val="24"/>
      <w:szCs w:val="20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93FC7"/>
    <w:rPr>
      <w:rFonts w:eastAsiaTheme="majorEastAsia" w:cstheme="majorBidi"/>
      <w:b/>
      <w:bCs/>
      <w:sz w:val="28"/>
      <w:szCs w:val="28"/>
      <w:u w:val="single"/>
      <w:shd w:val="clear" w:color="auto" w:fill="DBE5F1" w:themeFill="accent1" w:themeFillTint="33"/>
    </w:rPr>
  </w:style>
  <w:style w:type="character" w:customStyle="1" w:styleId="Titre2Car">
    <w:name w:val="Titre 2 Car"/>
    <w:basedOn w:val="Policepardfaut"/>
    <w:link w:val="Titre2"/>
    <w:uiPriority w:val="9"/>
    <w:rsid w:val="00E8555D"/>
    <w:rPr>
      <w:rFonts w:eastAsiaTheme="majorEastAsia" w:cstheme="majorBidi"/>
      <w:b/>
      <w:bCs/>
      <w:i/>
      <w:sz w:val="24"/>
    </w:rPr>
  </w:style>
  <w:style w:type="character" w:customStyle="1" w:styleId="Titre3Car">
    <w:name w:val="Titre 3 Car"/>
    <w:basedOn w:val="Policepardfaut"/>
    <w:link w:val="Titre3"/>
    <w:uiPriority w:val="9"/>
    <w:rsid w:val="00A67800"/>
    <w:rPr>
      <w:rFonts w:asciiTheme="majorHAnsi" w:eastAsiaTheme="majorEastAsia" w:hAnsiTheme="majorHAnsi" w:cstheme="majorBidi"/>
      <w:b/>
      <w:bCs/>
    </w:rPr>
  </w:style>
  <w:style w:type="character" w:customStyle="1" w:styleId="Titre8Car">
    <w:name w:val="Titre 8 Car"/>
    <w:basedOn w:val="Policepardfaut"/>
    <w:link w:val="Titre8"/>
    <w:uiPriority w:val="9"/>
    <w:semiHidden/>
    <w:rsid w:val="0058542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rsid w:val="00585423"/>
    <w:rPr>
      <w:rFonts w:ascii="Times New Roman" w:eastAsia="Times New Roman" w:hAnsi="Times New Roman" w:cs="Times New Roman"/>
      <w:b/>
      <w:color w:val="000080"/>
      <w:sz w:val="24"/>
      <w:szCs w:val="20"/>
      <w:lang w:eastAsia="fr-FR"/>
    </w:rPr>
  </w:style>
  <w:style w:type="character" w:styleId="lev">
    <w:name w:val="Strong"/>
    <w:basedOn w:val="Policepardfaut"/>
    <w:uiPriority w:val="22"/>
    <w:qFormat/>
    <w:rsid w:val="00585423"/>
    <w:rPr>
      <w:b/>
      <w:bCs/>
    </w:rPr>
  </w:style>
  <w:style w:type="paragraph" w:styleId="Paragraphedeliste">
    <w:name w:val="List Paragraph"/>
    <w:basedOn w:val="Normal"/>
    <w:uiPriority w:val="34"/>
    <w:qFormat/>
    <w:rsid w:val="00D036D9"/>
    <w:pPr>
      <w:numPr>
        <w:numId w:val="1"/>
      </w:numPr>
      <w:jc w:val="both"/>
    </w:pPr>
    <w:rPr>
      <w:rFonts w:eastAsia="Times New Roman" w:cs="Times New Roman"/>
      <w:lang w:eastAsia="fr-FR"/>
    </w:rPr>
  </w:style>
  <w:style w:type="table" w:styleId="Grilledutableau">
    <w:name w:val="Table Grid"/>
    <w:basedOn w:val="TableauNormal"/>
    <w:uiPriority w:val="59"/>
    <w:rsid w:val="00694A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frenceintense">
    <w:name w:val="Intense Reference"/>
    <w:basedOn w:val="Policepardfaut"/>
    <w:uiPriority w:val="32"/>
    <w:qFormat/>
    <w:rsid w:val="00694A6C"/>
    <w:rPr>
      <w:b/>
      <w:bCs/>
      <w:smallCaps/>
      <w:spacing w:val="5"/>
      <w:u w:val="single"/>
    </w:rPr>
  </w:style>
  <w:style w:type="paragraph" w:customStyle="1" w:styleId="annexe">
    <w:name w:val="annexe"/>
    <w:basedOn w:val="Normal"/>
    <w:link w:val="annexeCar"/>
    <w:rsid w:val="00694A6C"/>
    <w:rPr>
      <w:rFonts w:ascii="Calibri" w:eastAsia="Times New Roman" w:hAnsi="Calibri" w:cs="Times New Roman"/>
      <w:color w:val="1F497D" w:themeColor="text2"/>
      <w:sz w:val="24"/>
      <w:szCs w:val="20"/>
      <w:u w:val="single"/>
      <w:lang w:eastAsia="fr-FR"/>
    </w:rPr>
  </w:style>
  <w:style w:type="character" w:customStyle="1" w:styleId="annexeCar">
    <w:name w:val="annexe Car"/>
    <w:basedOn w:val="Policepardfaut"/>
    <w:link w:val="annexe"/>
    <w:rsid w:val="00694A6C"/>
    <w:rPr>
      <w:rFonts w:ascii="Calibri" w:eastAsia="Times New Roman" w:hAnsi="Calibri" w:cs="Times New Roman"/>
      <w:color w:val="1F497D" w:themeColor="text2"/>
      <w:sz w:val="24"/>
      <w:szCs w:val="20"/>
      <w:u w:val="single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3A704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3A70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4Car">
    <w:name w:val="Titre 4 Car"/>
    <w:basedOn w:val="Policepardfaut"/>
    <w:link w:val="Titre4"/>
    <w:uiPriority w:val="9"/>
    <w:rsid w:val="00E93FC7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E8555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E8555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E8555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Pieddepage">
    <w:name w:val="footer"/>
    <w:basedOn w:val="Normal"/>
    <w:link w:val="PieddepageCar"/>
    <w:uiPriority w:val="99"/>
    <w:unhideWhenUsed/>
    <w:rsid w:val="003A69D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A69DE"/>
  </w:style>
  <w:style w:type="paragraph" w:styleId="Textedebulles">
    <w:name w:val="Balloon Text"/>
    <w:basedOn w:val="Normal"/>
    <w:link w:val="TextedebullesCar"/>
    <w:uiPriority w:val="99"/>
    <w:semiHidden/>
    <w:unhideWhenUsed/>
    <w:rsid w:val="006E03E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03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8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9A6B9-F2EF-4E53-84E7-5ADDC9F59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588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CRCF EN</Company>
  <LinksUpToDate>false</LinksUpToDate>
  <CharactersWithSpaces>3816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Perrin Toinin</dc:creator>
  <cp:lastModifiedBy>Daniel Perrin Toinin</cp:lastModifiedBy>
  <cp:revision>7</cp:revision>
  <cp:lastPrinted>2014-10-16T12:22:00Z</cp:lastPrinted>
  <dcterms:created xsi:type="dcterms:W3CDTF">2014-11-06T15:39:00Z</dcterms:created>
  <dcterms:modified xsi:type="dcterms:W3CDTF">2014-11-24T08:17:00Z</dcterms:modified>
</cp:coreProperties>
</file>